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01DFCC" w14:textId="1C4870DB" w:rsidR="00565EEF" w:rsidRPr="00B8582C" w:rsidRDefault="00161EAD" w:rsidP="00565EEF">
      <w:pPr>
        <w:pStyle w:val="Heading3"/>
        <w:spacing w:before="0" w:after="0" w:line="240" w:lineRule="auto"/>
        <w:rPr>
          <w:b/>
          <w:bCs/>
          <w:sz w:val="32"/>
          <w:szCs w:val="32"/>
        </w:rPr>
      </w:pPr>
      <w:r>
        <w:rPr>
          <w:b/>
          <w:bCs/>
          <w:sz w:val="32"/>
          <w:szCs w:val="32"/>
        </w:rPr>
        <w:t>Invest now, play later</w:t>
      </w:r>
    </w:p>
    <w:p w14:paraId="5EF36B0D" w14:textId="77777777" w:rsidR="00565EEF" w:rsidRDefault="00565EEF" w:rsidP="00565EEF">
      <w:pPr>
        <w:pStyle w:val="Heading3"/>
        <w:spacing w:before="0" w:after="0" w:line="240" w:lineRule="auto"/>
      </w:pPr>
    </w:p>
    <w:p w14:paraId="3B5EB8AD" w14:textId="77777777" w:rsidR="00565EEF" w:rsidRPr="00B8582C" w:rsidRDefault="00565EEF" w:rsidP="00565EEF">
      <w:pPr>
        <w:pStyle w:val="Heading3"/>
        <w:spacing w:before="0" w:after="0" w:line="240" w:lineRule="auto"/>
      </w:pPr>
      <w:r w:rsidRPr="00B8582C">
        <w:t>Newsletter</w:t>
      </w:r>
    </w:p>
    <w:p w14:paraId="432BA205" w14:textId="77777777" w:rsidR="00161EAD" w:rsidRPr="00161EAD" w:rsidRDefault="00161EAD" w:rsidP="00161EAD">
      <w:pPr>
        <w:rPr>
          <w:rFonts w:ascii="Arial" w:hAnsi="Arial" w:cs="Arial"/>
          <w:b/>
          <w:bCs/>
          <w:sz w:val="28"/>
          <w:szCs w:val="28"/>
        </w:rPr>
      </w:pPr>
      <w:r w:rsidRPr="00161EAD">
        <w:rPr>
          <w:rFonts w:ascii="Arial" w:hAnsi="Arial" w:cs="Arial"/>
          <w:b/>
          <w:bCs/>
          <w:sz w:val="28"/>
          <w:szCs w:val="28"/>
        </w:rPr>
        <w:t>THE POWER OF HSA INVESTING</w:t>
      </w:r>
    </w:p>
    <w:p w14:paraId="7BF3687D" w14:textId="77777777" w:rsidR="00161EAD" w:rsidRPr="00161EAD" w:rsidRDefault="00161EAD" w:rsidP="00161EAD">
      <w:pPr>
        <w:rPr>
          <w:rFonts w:ascii="Arial" w:hAnsi="Arial" w:cs="Arial"/>
        </w:rPr>
      </w:pPr>
    </w:p>
    <w:p w14:paraId="43FC78F9" w14:textId="77777777" w:rsidR="00161EAD" w:rsidRPr="00161EAD" w:rsidRDefault="00161EAD" w:rsidP="00161EAD">
      <w:pPr>
        <w:spacing w:line="242" w:lineRule="auto"/>
        <w:rPr>
          <w:rFonts w:ascii="Arial" w:hAnsi="Arial" w:cs="Arial"/>
          <w:highlight w:val="white"/>
        </w:rPr>
      </w:pPr>
      <w:r w:rsidRPr="00161EAD">
        <w:rPr>
          <w:rFonts w:ascii="Arial" w:hAnsi="Arial" w:cs="Arial"/>
          <w:highlight w:val="white"/>
        </w:rPr>
        <w:t>You’re saving money in your HSA to pay for qualified medical expenses now and in the future. But don’t let your money just sit there. Consider investing your HSA.</w:t>
      </w:r>
      <w:r w:rsidRPr="00161EAD">
        <w:rPr>
          <w:rFonts w:ascii="Arial" w:hAnsi="Arial" w:cs="Arial"/>
          <w:highlight w:val="white"/>
          <w:vertAlign w:val="superscript"/>
        </w:rPr>
        <w:t>1</w:t>
      </w:r>
      <w:r w:rsidRPr="00161EAD">
        <w:rPr>
          <w:rFonts w:ascii="Arial" w:hAnsi="Arial" w:cs="Arial"/>
          <w:highlight w:val="white"/>
        </w:rPr>
        <w:t xml:space="preserve"> As with a 401(k), HSA earnings grow tax-free. </w:t>
      </w:r>
    </w:p>
    <w:p w14:paraId="47B9C225" w14:textId="77777777" w:rsidR="00161EAD" w:rsidRPr="00161EAD" w:rsidRDefault="00161EAD" w:rsidP="00161EAD">
      <w:pPr>
        <w:spacing w:line="242" w:lineRule="auto"/>
        <w:rPr>
          <w:rFonts w:ascii="Arial" w:hAnsi="Arial" w:cs="Arial"/>
          <w:highlight w:val="white"/>
        </w:rPr>
      </w:pPr>
    </w:p>
    <w:p w14:paraId="3C59EF8A" w14:textId="77777777" w:rsidR="00161EAD" w:rsidRPr="00161EAD" w:rsidRDefault="00161EAD" w:rsidP="00161EAD">
      <w:pPr>
        <w:spacing w:line="242" w:lineRule="auto"/>
        <w:rPr>
          <w:rFonts w:ascii="Arial" w:hAnsi="Arial" w:cs="Arial"/>
          <w:highlight w:val="white"/>
        </w:rPr>
      </w:pPr>
      <w:r w:rsidRPr="00161EAD">
        <w:rPr>
          <w:rFonts w:ascii="Arial" w:hAnsi="Arial" w:cs="Arial"/>
          <w:highlight w:val="white"/>
        </w:rPr>
        <w:t>All you need is [$threshold amount] in your account to get started.</w:t>
      </w:r>
    </w:p>
    <w:p w14:paraId="614762C3" w14:textId="77777777" w:rsidR="00161EAD" w:rsidRPr="00161EAD" w:rsidRDefault="00161EAD" w:rsidP="00161EAD">
      <w:pPr>
        <w:spacing w:line="242" w:lineRule="auto"/>
        <w:rPr>
          <w:rFonts w:ascii="Arial" w:hAnsi="Arial" w:cs="Arial"/>
          <w:highlight w:val="white"/>
        </w:rPr>
      </w:pPr>
      <w:r w:rsidRPr="00161EAD">
        <w:rPr>
          <w:rFonts w:ascii="Arial" w:hAnsi="Arial" w:cs="Arial"/>
          <w:highlight w:val="white"/>
        </w:rPr>
        <w:t xml:space="preserve"> </w:t>
      </w:r>
    </w:p>
    <w:p w14:paraId="0AA4C6AF" w14:textId="77777777" w:rsidR="00161EAD" w:rsidRPr="00161EAD" w:rsidRDefault="00161EAD" w:rsidP="00161EAD">
      <w:pPr>
        <w:spacing w:line="242" w:lineRule="auto"/>
        <w:rPr>
          <w:rFonts w:ascii="Arial" w:hAnsi="Arial" w:cs="Arial"/>
          <w:b/>
          <w:sz w:val="28"/>
          <w:szCs w:val="28"/>
          <w:highlight w:val="white"/>
        </w:rPr>
      </w:pPr>
      <w:r w:rsidRPr="00161EAD">
        <w:rPr>
          <w:rFonts w:ascii="Arial" w:hAnsi="Arial" w:cs="Arial"/>
          <w:b/>
          <w:sz w:val="28"/>
          <w:szCs w:val="28"/>
          <w:highlight w:val="white"/>
        </w:rPr>
        <w:t>HSA investing perks:</w:t>
      </w:r>
    </w:p>
    <w:p w14:paraId="6E66D401" w14:textId="77777777" w:rsidR="00161EAD" w:rsidRPr="00161EAD" w:rsidRDefault="00161EAD" w:rsidP="00161EAD">
      <w:pPr>
        <w:numPr>
          <w:ilvl w:val="0"/>
          <w:numId w:val="1"/>
        </w:numPr>
        <w:spacing w:line="242" w:lineRule="auto"/>
        <w:rPr>
          <w:rFonts w:ascii="Arial" w:hAnsi="Arial" w:cs="Arial"/>
          <w:b/>
          <w:highlight w:val="white"/>
        </w:rPr>
      </w:pPr>
      <w:r w:rsidRPr="00161EAD">
        <w:rPr>
          <w:rFonts w:ascii="Arial" w:hAnsi="Arial" w:cs="Arial"/>
          <w:b/>
          <w:highlight w:val="white"/>
        </w:rPr>
        <w:t>You have choices</w:t>
      </w:r>
    </w:p>
    <w:p w14:paraId="79E01F8C" w14:textId="77777777" w:rsidR="00161EAD" w:rsidRPr="00161EAD" w:rsidRDefault="00161EAD" w:rsidP="00161EAD">
      <w:pPr>
        <w:spacing w:line="242" w:lineRule="auto"/>
        <w:ind w:left="720"/>
        <w:rPr>
          <w:rFonts w:ascii="Arial" w:hAnsi="Arial" w:cs="Arial"/>
          <w:sz w:val="22"/>
          <w:szCs w:val="22"/>
          <w:highlight w:val="white"/>
        </w:rPr>
      </w:pPr>
      <w:r w:rsidRPr="00161EAD">
        <w:rPr>
          <w:rFonts w:ascii="Arial" w:hAnsi="Arial" w:cs="Arial"/>
          <w:sz w:val="22"/>
          <w:szCs w:val="22"/>
          <w:highlight w:val="white"/>
        </w:rPr>
        <w:t>HealthEquity offers a variety of investments and funds based on your risk preferences. It takes just a few minutes to start investing your HSA.</w:t>
      </w:r>
    </w:p>
    <w:p w14:paraId="2627415C" w14:textId="77777777" w:rsidR="00161EAD" w:rsidRPr="00161EAD" w:rsidRDefault="00161EAD" w:rsidP="00161EAD">
      <w:pPr>
        <w:spacing w:line="242" w:lineRule="auto"/>
        <w:rPr>
          <w:rFonts w:ascii="Arial" w:hAnsi="Arial" w:cs="Arial"/>
          <w:highlight w:val="white"/>
        </w:rPr>
      </w:pPr>
      <w:r w:rsidRPr="00161EAD">
        <w:rPr>
          <w:rFonts w:ascii="Arial" w:hAnsi="Arial" w:cs="Arial"/>
          <w:highlight w:val="white"/>
        </w:rPr>
        <w:t xml:space="preserve"> </w:t>
      </w:r>
    </w:p>
    <w:p w14:paraId="4B0337DE" w14:textId="77777777" w:rsidR="00161EAD" w:rsidRPr="00161EAD" w:rsidRDefault="00161EAD" w:rsidP="00161EAD">
      <w:pPr>
        <w:numPr>
          <w:ilvl w:val="0"/>
          <w:numId w:val="3"/>
        </w:numPr>
        <w:spacing w:line="242" w:lineRule="auto"/>
        <w:rPr>
          <w:rFonts w:ascii="Arial" w:hAnsi="Arial" w:cs="Arial"/>
          <w:b/>
          <w:highlight w:val="white"/>
        </w:rPr>
      </w:pPr>
      <w:r w:rsidRPr="00161EAD">
        <w:rPr>
          <w:rFonts w:ascii="Arial" w:hAnsi="Arial" w:cs="Arial"/>
          <w:b/>
          <w:highlight w:val="white"/>
        </w:rPr>
        <w:t>You can still access your funds to pay for qualified medical expenses</w:t>
      </w:r>
    </w:p>
    <w:p w14:paraId="55832A7F" w14:textId="77777777" w:rsidR="00161EAD" w:rsidRPr="00161EAD" w:rsidRDefault="00161EAD" w:rsidP="00161EAD">
      <w:pPr>
        <w:spacing w:line="242" w:lineRule="auto"/>
        <w:ind w:left="720"/>
        <w:rPr>
          <w:rFonts w:ascii="Arial" w:hAnsi="Arial" w:cs="Arial"/>
          <w:sz w:val="22"/>
          <w:szCs w:val="22"/>
          <w:highlight w:val="white"/>
        </w:rPr>
      </w:pPr>
      <w:r w:rsidRPr="00161EAD">
        <w:rPr>
          <w:rFonts w:ascii="Arial" w:hAnsi="Arial" w:cs="Arial"/>
          <w:sz w:val="22"/>
          <w:szCs w:val="22"/>
          <w:highlight w:val="white"/>
        </w:rPr>
        <w:t>If an unexpected medical expense arises, you can sell investments and access the money in your cash account within five business days.</w:t>
      </w:r>
    </w:p>
    <w:p w14:paraId="240224BA" w14:textId="77777777" w:rsidR="00161EAD" w:rsidRPr="00161EAD" w:rsidRDefault="00161EAD" w:rsidP="00161EAD">
      <w:pPr>
        <w:spacing w:line="242" w:lineRule="auto"/>
        <w:rPr>
          <w:rFonts w:ascii="Arial" w:hAnsi="Arial" w:cs="Arial"/>
          <w:highlight w:val="white"/>
        </w:rPr>
      </w:pPr>
      <w:r w:rsidRPr="00161EAD">
        <w:rPr>
          <w:rFonts w:ascii="Arial" w:hAnsi="Arial" w:cs="Arial"/>
          <w:highlight w:val="white"/>
        </w:rPr>
        <w:t xml:space="preserve"> </w:t>
      </w:r>
    </w:p>
    <w:p w14:paraId="0147BE34" w14:textId="77777777" w:rsidR="00161EAD" w:rsidRPr="00161EAD" w:rsidRDefault="00161EAD" w:rsidP="00161EAD">
      <w:pPr>
        <w:numPr>
          <w:ilvl w:val="0"/>
          <w:numId w:val="2"/>
        </w:numPr>
        <w:spacing w:line="242" w:lineRule="auto"/>
        <w:rPr>
          <w:rFonts w:ascii="Arial" w:hAnsi="Arial" w:cs="Arial"/>
          <w:b/>
          <w:highlight w:val="white"/>
        </w:rPr>
      </w:pPr>
      <w:r w:rsidRPr="00161EAD">
        <w:rPr>
          <w:rFonts w:ascii="Arial" w:hAnsi="Arial" w:cs="Arial"/>
          <w:b/>
          <w:highlight w:val="white"/>
        </w:rPr>
        <w:t>In retirement, you can use HSA dollars for non-medical expenses</w:t>
      </w:r>
    </w:p>
    <w:p w14:paraId="38588112" w14:textId="77777777" w:rsidR="00161EAD" w:rsidRPr="00161EAD" w:rsidRDefault="00161EAD" w:rsidP="00161EAD">
      <w:pPr>
        <w:spacing w:line="242" w:lineRule="auto"/>
        <w:ind w:left="720"/>
        <w:rPr>
          <w:rFonts w:ascii="Arial" w:hAnsi="Arial" w:cs="Arial"/>
          <w:sz w:val="22"/>
          <w:szCs w:val="22"/>
          <w:highlight w:val="white"/>
        </w:rPr>
      </w:pPr>
      <w:r w:rsidRPr="00161EAD">
        <w:rPr>
          <w:rFonts w:ascii="Arial" w:hAnsi="Arial" w:cs="Arial"/>
          <w:sz w:val="22"/>
          <w:szCs w:val="22"/>
          <w:highlight w:val="white"/>
        </w:rPr>
        <w:t>Once you reach age 65, you won’t be penalized for using your HSA funds on non-medical expenses.</w:t>
      </w:r>
      <w:r w:rsidRPr="00161EAD">
        <w:rPr>
          <w:rFonts w:ascii="Arial" w:hAnsi="Arial" w:cs="Arial"/>
          <w:sz w:val="22"/>
          <w:szCs w:val="22"/>
          <w:highlight w:val="white"/>
          <w:vertAlign w:val="superscript"/>
        </w:rPr>
        <w:t>2</w:t>
      </w:r>
      <w:r w:rsidRPr="00161EAD">
        <w:rPr>
          <w:rFonts w:ascii="Arial" w:hAnsi="Arial" w:cs="Arial"/>
          <w:sz w:val="22"/>
          <w:szCs w:val="22"/>
          <w:highlight w:val="white"/>
        </w:rPr>
        <w:t xml:space="preserve"> Instead, you’ll just pay applicable taxes, as you would with your 401(k).</w:t>
      </w:r>
    </w:p>
    <w:p w14:paraId="365C6183" w14:textId="77777777" w:rsidR="00161EAD" w:rsidRPr="00161EAD" w:rsidRDefault="00161EAD" w:rsidP="00161EAD">
      <w:pPr>
        <w:spacing w:line="242" w:lineRule="auto"/>
        <w:rPr>
          <w:rFonts w:ascii="Arial" w:hAnsi="Arial" w:cs="Arial"/>
          <w:highlight w:val="white"/>
        </w:rPr>
      </w:pPr>
      <w:r w:rsidRPr="00161EAD">
        <w:rPr>
          <w:rFonts w:ascii="Arial" w:hAnsi="Arial" w:cs="Arial"/>
          <w:highlight w:val="white"/>
        </w:rPr>
        <w:t xml:space="preserve"> </w:t>
      </w:r>
    </w:p>
    <w:p w14:paraId="1115B8F5" w14:textId="77777777" w:rsidR="00161EAD" w:rsidRPr="00161EAD" w:rsidRDefault="00161EAD" w:rsidP="00161EAD">
      <w:pPr>
        <w:spacing w:line="242" w:lineRule="auto"/>
        <w:rPr>
          <w:rFonts w:ascii="Arial" w:hAnsi="Arial" w:cs="Arial"/>
          <w:sz w:val="28"/>
          <w:szCs w:val="28"/>
        </w:rPr>
      </w:pPr>
      <w:r w:rsidRPr="00161EAD">
        <w:rPr>
          <w:rFonts w:ascii="Arial" w:hAnsi="Arial" w:cs="Arial"/>
          <w:b/>
          <w:sz w:val="28"/>
          <w:szCs w:val="28"/>
          <w:highlight w:val="white"/>
        </w:rPr>
        <w:t>Maximize your savings opportunities and invest your HSA today.</w:t>
      </w:r>
      <w:hyperlink r:id="rId5">
        <w:r w:rsidRPr="00161EAD">
          <w:rPr>
            <w:rFonts w:ascii="Arial" w:hAnsi="Arial" w:cs="Arial"/>
            <w:b/>
            <w:sz w:val="28"/>
            <w:szCs w:val="28"/>
            <w:highlight w:val="white"/>
          </w:rPr>
          <w:t xml:space="preserve"> </w:t>
        </w:r>
      </w:hyperlink>
      <w:r w:rsidRPr="00161EAD">
        <w:rPr>
          <w:rFonts w:ascii="Arial" w:hAnsi="Arial" w:cs="Arial"/>
          <w:b/>
          <w:sz w:val="28"/>
          <w:szCs w:val="28"/>
        </w:rPr>
        <w:br/>
        <w:t>Visit my.HealthEquity.com.</w:t>
      </w:r>
    </w:p>
    <w:p w14:paraId="096544BB" w14:textId="77777777" w:rsidR="00161EAD" w:rsidRPr="00161EAD" w:rsidRDefault="00161EAD" w:rsidP="00161EAD">
      <w:pPr>
        <w:spacing w:line="242" w:lineRule="auto"/>
        <w:rPr>
          <w:rFonts w:ascii="Arial" w:hAnsi="Arial" w:cs="Arial"/>
          <w:b/>
          <w:color w:val="954F72"/>
          <w:highlight w:val="white"/>
          <w:u w:val="single"/>
        </w:rPr>
      </w:pPr>
    </w:p>
    <w:p w14:paraId="0D0A767B" w14:textId="77777777" w:rsidR="00161EAD" w:rsidRPr="00161EAD" w:rsidRDefault="00161EAD" w:rsidP="00161EAD">
      <w:pPr>
        <w:spacing w:line="242" w:lineRule="auto"/>
        <w:rPr>
          <w:rFonts w:ascii="Arial" w:hAnsi="Arial" w:cs="Arial"/>
          <w:sz w:val="18"/>
          <w:szCs w:val="18"/>
          <w:highlight w:val="white"/>
        </w:rPr>
      </w:pPr>
      <w:r w:rsidRPr="00161EAD">
        <w:rPr>
          <w:rFonts w:ascii="Arial" w:hAnsi="Arial" w:cs="Arial"/>
          <w:sz w:val="18"/>
          <w:szCs w:val="18"/>
          <w:vertAlign w:val="superscript"/>
        </w:rPr>
        <w:t>1</w:t>
      </w:r>
      <w:r w:rsidRPr="00161EAD">
        <w:rPr>
          <w:rFonts w:ascii="Arial" w:hAnsi="Arial" w:cs="Arial"/>
          <w:sz w:val="18"/>
          <w:szCs w:val="18"/>
        </w:rPr>
        <w:t>Investments are subject to risk, including the possible loss of the principal invested, and are not FDIC or NCUA insured, or guaranteed by HealthEquity, Inc. Investing through the HealthEquity investment platform is subject to the terms and conditions of the Health Savings Account Custodial Agreement and any applicable investment supplement. Investing may not be suitable for everyone and before making any investments, review the fund’s prospectus.</w:t>
      </w:r>
    </w:p>
    <w:p w14:paraId="656FF72A" w14:textId="77777777" w:rsidR="00161EAD" w:rsidRPr="00161EAD" w:rsidRDefault="00161EAD" w:rsidP="00161EAD">
      <w:pPr>
        <w:spacing w:line="242" w:lineRule="auto"/>
        <w:rPr>
          <w:rFonts w:ascii="Arial" w:hAnsi="Arial" w:cs="Arial"/>
          <w:sz w:val="18"/>
          <w:szCs w:val="18"/>
          <w:highlight w:val="white"/>
        </w:rPr>
      </w:pPr>
      <w:r w:rsidRPr="00161EAD">
        <w:rPr>
          <w:rFonts w:ascii="Arial" w:hAnsi="Arial" w:cs="Arial"/>
          <w:sz w:val="18"/>
          <w:szCs w:val="18"/>
          <w:highlight w:val="white"/>
          <w:vertAlign w:val="superscript"/>
        </w:rPr>
        <w:t>2</w:t>
      </w:r>
      <w:r w:rsidRPr="00161EAD">
        <w:rPr>
          <w:rFonts w:ascii="Arial" w:hAnsi="Arial" w:cs="Arial"/>
          <w:sz w:val="18"/>
          <w:szCs w:val="18"/>
          <w:highlight w:val="white"/>
        </w:rPr>
        <w:t>After age 65, if you withdraw funds for any purpose other than qualified medical expenses, you will be subject to income taxes. Funds withdrawn for qualified medical expenses will remain tax-free.</w:t>
      </w:r>
    </w:p>
    <w:p w14:paraId="136A0617" w14:textId="77777777" w:rsidR="00161EAD" w:rsidRPr="00161EAD" w:rsidRDefault="00161EAD" w:rsidP="00161EAD">
      <w:pPr>
        <w:spacing w:line="242" w:lineRule="auto"/>
        <w:rPr>
          <w:rFonts w:ascii="Arial" w:hAnsi="Arial" w:cs="Arial"/>
          <w:sz w:val="18"/>
          <w:szCs w:val="18"/>
          <w:highlight w:val="white"/>
        </w:rPr>
      </w:pPr>
      <w:r w:rsidRPr="00161EAD">
        <w:rPr>
          <w:rFonts w:ascii="Arial" w:hAnsi="Arial" w:cs="Arial"/>
          <w:sz w:val="18"/>
          <w:szCs w:val="18"/>
        </w:rPr>
        <w:t>HealthEquity does not provide legal, tax, or financial advice.</w:t>
      </w:r>
    </w:p>
    <w:p w14:paraId="2F1BD171" w14:textId="77777777" w:rsidR="0044215C" w:rsidRDefault="00161EAD" w:rsidP="00161EAD"/>
    <w:sectPr w:rsidR="0044215C" w:rsidSect="008868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A57A8"/>
    <w:multiLevelType w:val="multilevel"/>
    <w:tmpl w:val="2F7CEE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5317AB3"/>
    <w:multiLevelType w:val="multilevel"/>
    <w:tmpl w:val="D5D87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7B7199A"/>
    <w:multiLevelType w:val="multilevel"/>
    <w:tmpl w:val="A8EE29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EAB"/>
    <w:rsid w:val="000449C5"/>
    <w:rsid w:val="000E281C"/>
    <w:rsid w:val="00161EAD"/>
    <w:rsid w:val="00565EEF"/>
    <w:rsid w:val="005C69D9"/>
    <w:rsid w:val="006838F1"/>
    <w:rsid w:val="0088688A"/>
    <w:rsid w:val="009015EC"/>
    <w:rsid w:val="00BD1753"/>
    <w:rsid w:val="00E57EAB"/>
    <w:rsid w:val="00E9591D"/>
    <w:rsid w:val="00F51AA4"/>
    <w:rsid w:val="00FC0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47B853"/>
  <w15:chartTrackingRefBased/>
  <w15:docId w15:val="{3D124B09-910F-494F-93A0-C9BCAC6D2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EEF"/>
    <w:rPr>
      <w:rFonts w:ascii="Times New Roman" w:eastAsia="Times New Roman" w:hAnsi="Times New Roman" w:cs="Times New Roman"/>
    </w:rPr>
  </w:style>
  <w:style w:type="paragraph" w:styleId="Heading3">
    <w:name w:val="heading 3"/>
    <w:basedOn w:val="Normal"/>
    <w:next w:val="Normal"/>
    <w:link w:val="Heading3Char"/>
    <w:rsid w:val="00565EEF"/>
    <w:pPr>
      <w:keepNext/>
      <w:keepLines/>
      <w:spacing w:before="320" w:after="80" w:line="276" w:lineRule="auto"/>
      <w:outlineLvl w:val="2"/>
    </w:pPr>
    <w:rPr>
      <w:rFonts w:ascii="Arial" w:eastAsia="Arial" w:hAnsi="Arial" w:cs="Arial"/>
      <w:color w:val="434343"/>
      <w:sz w:val="28"/>
      <w:szCs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65EEF"/>
    <w:rPr>
      <w:rFonts w:ascii="Arial" w:eastAsia="Arial" w:hAnsi="Arial" w:cs="Arial"/>
      <w:color w:val="434343"/>
      <w:sz w:val="28"/>
      <w:szCs w:val="28"/>
      <w:lang w:val="en"/>
    </w:rPr>
  </w:style>
  <w:style w:type="paragraph" w:styleId="CommentText">
    <w:name w:val="annotation text"/>
    <w:basedOn w:val="Normal"/>
    <w:link w:val="CommentTextChar"/>
    <w:uiPriority w:val="99"/>
    <w:semiHidden/>
    <w:unhideWhenUsed/>
    <w:rsid w:val="00F51AA4"/>
    <w:rPr>
      <w:rFonts w:ascii="Arial" w:eastAsia="Arial" w:hAnsi="Arial" w:cs="Arial"/>
      <w:sz w:val="20"/>
      <w:szCs w:val="20"/>
      <w:lang w:val="en"/>
    </w:rPr>
  </w:style>
  <w:style w:type="character" w:customStyle="1" w:styleId="CommentTextChar">
    <w:name w:val="Comment Text Char"/>
    <w:basedOn w:val="DefaultParagraphFont"/>
    <w:link w:val="CommentText"/>
    <w:uiPriority w:val="99"/>
    <w:semiHidden/>
    <w:rsid w:val="00F51AA4"/>
    <w:rPr>
      <w:rFonts w:ascii="Arial" w:eastAsia="Arial" w:hAnsi="Arial" w:cs="Arial"/>
      <w:sz w:val="20"/>
      <w:szCs w:val="20"/>
      <w:lang w:val="en"/>
    </w:rPr>
  </w:style>
  <w:style w:type="character" w:styleId="CommentReference">
    <w:name w:val="annotation reference"/>
    <w:basedOn w:val="DefaultParagraphFont"/>
    <w:uiPriority w:val="99"/>
    <w:semiHidden/>
    <w:unhideWhenUsed/>
    <w:rsid w:val="00F51AA4"/>
    <w:rPr>
      <w:sz w:val="16"/>
      <w:szCs w:val="16"/>
    </w:rPr>
  </w:style>
  <w:style w:type="paragraph" w:styleId="BalloonText">
    <w:name w:val="Balloon Text"/>
    <w:basedOn w:val="Normal"/>
    <w:link w:val="BalloonTextChar"/>
    <w:uiPriority w:val="99"/>
    <w:semiHidden/>
    <w:unhideWhenUsed/>
    <w:rsid w:val="00F51AA4"/>
    <w:rPr>
      <w:sz w:val="18"/>
      <w:szCs w:val="18"/>
    </w:rPr>
  </w:style>
  <w:style w:type="character" w:customStyle="1" w:styleId="BalloonTextChar">
    <w:name w:val="Balloon Text Char"/>
    <w:basedOn w:val="DefaultParagraphFont"/>
    <w:link w:val="BalloonText"/>
    <w:uiPriority w:val="99"/>
    <w:semiHidden/>
    <w:rsid w:val="00F51AA4"/>
    <w:rPr>
      <w:rFonts w:ascii="Times New Roman" w:eastAsia="Times New Roman" w:hAnsi="Times New Roman" w:cs="Times New Roman"/>
      <w:sz w:val="18"/>
      <w:szCs w:val="18"/>
    </w:rPr>
  </w:style>
  <w:style w:type="character" w:styleId="Hyperlink">
    <w:name w:val="Hyperlink"/>
    <w:basedOn w:val="DefaultParagraphFont"/>
    <w:uiPriority w:val="99"/>
    <w:unhideWhenUsed/>
    <w:rsid w:val="005C69D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ealthequity.com/learn/hsa/hsamemberguide/invest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1579</Characters>
  <Application>Microsoft Office Word</Application>
  <DocSecurity>0</DocSecurity>
  <Lines>46</Lines>
  <Paragraphs>29</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Revill</dc:creator>
  <cp:keywords/>
  <dc:description/>
  <cp:lastModifiedBy>Tyler Revill</cp:lastModifiedBy>
  <cp:revision>3</cp:revision>
  <dcterms:created xsi:type="dcterms:W3CDTF">2020-12-10T19:00:00Z</dcterms:created>
  <dcterms:modified xsi:type="dcterms:W3CDTF">2020-12-10T19:01:00Z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b23c674-de8a-426d-bc8b-74ad6594a910_Enabled">
    <vt:lpwstr>true</vt:lpwstr>
  </property>
  <property fmtid="{D5CDD505-2E9C-101B-9397-08002B2CF9AE}" pid="3" name="MSIP_Label_3b23c674-de8a-426d-bc8b-74ad6594a910_SetDate">
    <vt:lpwstr>2020-12-10T18:55:09Z</vt:lpwstr>
  </property>
  <property fmtid="{D5CDD505-2E9C-101B-9397-08002B2CF9AE}" pid="4" name="MSIP_Label_3b23c674-de8a-426d-bc8b-74ad6594a910_Method">
    <vt:lpwstr>Standard</vt:lpwstr>
  </property>
  <property fmtid="{D5CDD505-2E9C-101B-9397-08002B2CF9AE}" pid="5" name="MSIP_Label_3b23c674-de8a-426d-bc8b-74ad6594a910_Name">
    <vt:lpwstr>HQY Proprietary</vt:lpwstr>
  </property>
  <property fmtid="{D5CDD505-2E9C-101B-9397-08002B2CF9AE}" pid="6" name="MSIP_Label_3b23c674-de8a-426d-bc8b-74ad6594a910_SiteId">
    <vt:lpwstr>c5d0ad88-8f93-43b8-9b7c-c8a3bb8e410a</vt:lpwstr>
  </property>
  <property fmtid="{D5CDD505-2E9C-101B-9397-08002B2CF9AE}" pid="7" name="MSIP_Label_3b23c674-de8a-426d-bc8b-74ad6594a910_ActionId">
    <vt:lpwstr>529dca00-183d-4b9e-8c27-1b56fc129e32</vt:lpwstr>
  </property>
  <property fmtid="{D5CDD505-2E9C-101B-9397-08002B2CF9AE}" pid="8" name="MSIP_Label_3b23c674-de8a-426d-bc8b-74ad6594a910_ContentBits">
    <vt:lpwstr>0</vt:lpwstr>
  </property>
</Properties>
</file>